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08" w:rsidRPr="00E57CB2" w:rsidRDefault="00112D08" w:rsidP="00112D08">
      <w:pPr>
        <w:spacing w:line="480" w:lineRule="auto"/>
        <w:jc w:val="center"/>
        <w:rPr>
          <w:rFonts w:ascii="Times New Roman" w:hAnsi="Times New Roman" w:cs="Times New Roman"/>
          <w:b/>
          <w:sz w:val="24"/>
          <w:szCs w:val="24"/>
        </w:rPr>
      </w:pPr>
    </w:p>
    <w:p w:rsidR="00112D08" w:rsidRPr="00E57CB2" w:rsidRDefault="00112D08" w:rsidP="00112D08">
      <w:pPr>
        <w:spacing w:line="480" w:lineRule="auto"/>
        <w:jc w:val="center"/>
        <w:rPr>
          <w:rFonts w:ascii="Times New Roman" w:hAnsi="Times New Roman" w:cs="Times New Roman"/>
          <w:b/>
          <w:sz w:val="24"/>
          <w:szCs w:val="24"/>
        </w:rPr>
      </w:pPr>
    </w:p>
    <w:p w:rsidR="00112D08" w:rsidRPr="00E57CB2" w:rsidRDefault="00112D08" w:rsidP="00112D08">
      <w:pPr>
        <w:spacing w:line="480" w:lineRule="auto"/>
        <w:jc w:val="center"/>
        <w:rPr>
          <w:rFonts w:ascii="Times New Roman" w:hAnsi="Times New Roman" w:cs="Times New Roman"/>
          <w:b/>
          <w:sz w:val="24"/>
          <w:szCs w:val="24"/>
        </w:rPr>
      </w:pPr>
    </w:p>
    <w:p w:rsidR="00112D08" w:rsidRPr="00E57CB2" w:rsidRDefault="00112D08" w:rsidP="00112D08">
      <w:pPr>
        <w:spacing w:line="480" w:lineRule="auto"/>
        <w:jc w:val="center"/>
        <w:rPr>
          <w:rFonts w:ascii="Times New Roman" w:hAnsi="Times New Roman" w:cs="Times New Roman"/>
          <w:b/>
          <w:sz w:val="24"/>
          <w:szCs w:val="24"/>
        </w:rPr>
      </w:pPr>
      <w:bookmarkStart w:id="0" w:name="_GoBack"/>
      <w:r w:rsidRPr="00E57CB2">
        <w:rPr>
          <w:rFonts w:ascii="Times New Roman" w:hAnsi="Times New Roman" w:cs="Times New Roman"/>
          <w:b/>
          <w:sz w:val="24"/>
          <w:szCs w:val="24"/>
        </w:rPr>
        <w:t>Holmes and the Purpose of the Law</w:t>
      </w:r>
    </w:p>
    <w:bookmarkEnd w:id="0"/>
    <w:p w:rsidR="00112D08" w:rsidRPr="00E57CB2" w:rsidRDefault="00112D08" w:rsidP="00112D08">
      <w:pPr>
        <w:spacing w:line="480" w:lineRule="auto"/>
        <w:jc w:val="center"/>
        <w:rPr>
          <w:rFonts w:ascii="Times New Roman" w:hAnsi="Times New Roman" w:cs="Times New Roman"/>
          <w:b/>
          <w:sz w:val="24"/>
          <w:szCs w:val="24"/>
        </w:rPr>
      </w:pPr>
    </w:p>
    <w:p w:rsidR="00112D08" w:rsidRPr="00E57CB2" w:rsidRDefault="00112D08" w:rsidP="00112D08">
      <w:pPr>
        <w:spacing w:line="480" w:lineRule="auto"/>
        <w:jc w:val="center"/>
        <w:rPr>
          <w:rFonts w:ascii="Times New Roman" w:hAnsi="Times New Roman" w:cs="Times New Roman"/>
          <w:sz w:val="24"/>
          <w:szCs w:val="24"/>
        </w:rPr>
      </w:pPr>
      <w:r w:rsidRPr="00E57CB2">
        <w:rPr>
          <w:rFonts w:ascii="Times New Roman" w:hAnsi="Times New Roman" w:cs="Times New Roman"/>
          <w:sz w:val="24"/>
          <w:szCs w:val="24"/>
        </w:rPr>
        <w:t>Institutional Affiliation</w:t>
      </w:r>
    </w:p>
    <w:p w:rsidR="00112D08" w:rsidRPr="00E57CB2" w:rsidRDefault="00112D08" w:rsidP="00112D08">
      <w:pPr>
        <w:spacing w:line="480" w:lineRule="auto"/>
        <w:jc w:val="center"/>
        <w:rPr>
          <w:rFonts w:ascii="Times New Roman" w:hAnsi="Times New Roman" w:cs="Times New Roman"/>
          <w:sz w:val="24"/>
          <w:szCs w:val="24"/>
        </w:rPr>
      </w:pPr>
      <w:r w:rsidRPr="00E57CB2">
        <w:rPr>
          <w:rFonts w:ascii="Times New Roman" w:hAnsi="Times New Roman" w:cs="Times New Roman"/>
          <w:sz w:val="24"/>
          <w:szCs w:val="24"/>
        </w:rPr>
        <w:t>Student’s Name</w:t>
      </w:r>
    </w:p>
    <w:p w:rsidR="00112D08" w:rsidRPr="00E57CB2" w:rsidRDefault="00112D08" w:rsidP="00112D08">
      <w:pPr>
        <w:spacing w:line="480" w:lineRule="auto"/>
        <w:jc w:val="center"/>
        <w:rPr>
          <w:rFonts w:ascii="Times New Roman" w:hAnsi="Times New Roman" w:cs="Times New Roman"/>
          <w:sz w:val="24"/>
          <w:szCs w:val="24"/>
        </w:rPr>
      </w:pPr>
      <w:r w:rsidRPr="00E57CB2">
        <w:rPr>
          <w:rFonts w:ascii="Times New Roman" w:hAnsi="Times New Roman" w:cs="Times New Roman"/>
          <w:sz w:val="24"/>
          <w:szCs w:val="24"/>
        </w:rPr>
        <w:t>Instructor’s Name</w:t>
      </w:r>
    </w:p>
    <w:p w:rsidR="00112D08" w:rsidRPr="00E57CB2" w:rsidRDefault="00112D08" w:rsidP="00112D08">
      <w:pPr>
        <w:spacing w:line="480" w:lineRule="auto"/>
        <w:jc w:val="center"/>
        <w:rPr>
          <w:rFonts w:ascii="Times New Roman" w:hAnsi="Times New Roman" w:cs="Times New Roman"/>
          <w:sz w:val="24"/>
          <w:szCs w:val="24"/>
        </w:rPr>
      </w:pPr>
      <w:r w:rsidRPr="00E57CB2">
        <w:rPr>
          <w:rFonts w:ascii="Times New Roman" w:hAnsi="Times New Roman" w:cs="Times New Roman"/>
          <w:sz w:val="24"/>
          <w:szCs w:val="24"/>
        </w:rPr>
        <w:t>Due Date</w:t>
      </w:r>
    </w:p>
    <w:p w:rsidR="00112D08" w:rsidRPr="00E57CB2" w:rsidRDefault="00112D08" w:rsidP="001F4FCA">
      <w:pPr>
        <w:spacing w:line="480" w:lineRule="auto"/>
        <w:rPr>
          <w:rFonts w:ascii="Times New Roman" w:hAnsi="Times New Roman" w:cs="Times New Roman"/>
          <w:b/>
          <w:sz w:val="24"/>
          <w:szCs w:val="24"/>
        </w:rPr>
      </w:pPr>
    </w:p>
    <w:p w:rsidR="00112D08" w:rsidRPr="00E57CB2" w:rsidRDefault="00112D08">
      <w:pPr>
        <w:rPr>
          <w:rFonts w:ascii="Times New Roman" w:hAnsi="Times New Roman" w:cs="Times New Roman"/>
          <w:b/>
          <w:sz w:val="24"/>
          <w:szCs w:val="24"/>
        </w:rPr>
      </w:pPr>
      <w:r w:rsidRPr="00E57CB2">
        <w:rPr>
          <w:rFonts w:ascii="Times New Roman" w:hAnsi="Times New Roman" w:cs="Times New Roman"/>
          <w:b/>
          <w:sz w:val="24"/>
          <w:szCs w:val="24"/>
        </w:rPr>
        <w:br w:type="page"/>
      </w:r>
    </w:p>
    <w:p w:rsidR="00254D23" w:rsidRPr="00E57CB2" w:rsidRDefault="00254D23" w:rsidP="001F4FCA">
      <w:pPr>
        <w:spacing w:line="480" w:lineRule="auto"/>
        <w:rPr>
          <w:rFonts w:ascii="Times New Roman" w:hAnsi="Times New Roman" w:cs="Times New Roman"/>
          <w:b/>
          <w:sz w:val="24"/>
          <w:szCs w:val="24"/>
        </w:rPr>
      </w:pPr>
      <w:r w:rsidRPr="00E57CB2">
        <w:rPr>
          <w:rFonts w:ascii="Times New Roman" w:hAnsi="Times New Roman" w:cs="Times New Roman"/>
          <w:b/>
          <w:sz w:val="24"/>
          <w:szCs w:val="24"/>
        </w:rPr>
        <w:lastRenderedPageBreak/>
        <w:t xml:space="preserve">1. Is it justice if a totally innocent person has to pay for the wrongdoings of another person who deliberately has done wrong? </w:t>
      </w:r>
    </w:p>
    <w:p w:rsidR="00254D23" w:rsidRPr="00E57CB2" w:rsidRDefault="00254D23" w:rsidP="001F4FCA">
      <w:pPr>
        <w:spacing w:line="480" w:lineRule="auto"/>
        <w:ind w:firstLine="720"/>
        <w:jc w:val="both"/>
        <w:rPr>
          <w:rFonts w:ascii="Times New Roman" w:hAnsi="Times New Roman" w:cs="Times New Roman"/>
          <w:sz w:val="24"/>
          <w:szCs w:val="24"/>
        </w:rPr>
      </w:pPr>
      <w:r w:rsidRPr="00E57CB2">
        <w:rPr>
          <w:rFonts w:ascii="Times New Roman" w:hAnsi="Times New Roman" w:cs="Times New Roman"/>
          <w:sz w:val="24"/>
          <w:szCs w:val="24"/>
        </w:rPr>
        <w:t xml:space="preserve">No, </w:t>
      </w:r>
      <w:r w:rsidR="008543C2" w:rsidRPr="00E57CB2">
        <w:rPr>
          <w:rFonts w:ascii="Times New Roman" w:hAnsi="Times New Roman" w:cs="Times New Roman"/>
          <w:sz w:val="24"/>
          <w:szCs w:val="24"/>
        </w:rPr>
        <w:t>it</w:t>
      </w:r>
      <w:r w:rsidRPr="00E57CB2">
        <w:rPr>
          <w:rFonts w:ascii="Times New Roman" w:hAnsi="Times New Roman" w:cs="Times New Roman"/>
          <w:sz w:val="24"/>
          <w:szCs w:val="24"/>
        </w:rPr>
        <w:t xml:space="preserve"> is not justice, when an innocent person pays for </w:t>
      </w:r>
      <w:r w:rsidR="008543C2" w:rsidRPr="00E57CB2">
        <w:rPr>
          <w:rFonts w:ascii="Times New Roman" w:hAnsi="Times New Roman" w:cs="Times New Roman"/>
          <w:sz w:val="24"/>
          <w:szCs w:val="24"/>
        </w:rPr>
        <w:t>the wrongs</w:t>
      </w:r>
      <w:r w:rsidRPr="00E57CB2">
        <w:rPr>
          <w:rFonts w:ascii="Times New Roman" w:hAnsi="Times New Roman" w:cs="Times New Roman"/>
          <w:sz w:val="24"/>
          <w:szCs w:val="24"/>
        </w:rPr>
        <w:t xml:space="preserve"> did by another person; it is no justice at all. The contempt that</w:t>
      </w:r>
      <w:r w:rsidR="008543C2" w:rsidRPr="00E57CB2">
        <w:rPr>
          <w:rFonts w:ascii="Times New Roman" w:hAnsi="Times New Roman" w:cs="Times New Roman"/>
          <w:sz w:val="24"/>
          <w:szCs w:val="24"/>
        </w:rPr>
        <w:t xml:space="preserve"> an injury can lead to crime only when inflicted through intent is not a momentary or provincial concept. It is rather as collective and persistent in mature mechanisms of the law as belief in liberty of the human consequent capacity, will, and a role of the normal person to decide between good and bad</w:t>
      </w:r>
      <w:r w:rsidR="00E83897" w:rsidRPr="00E57CB2">
        <w:rPr>
          <w:rFonts w:ascii="Times New Roman" w:hAnsi="Times New Roman" w:cs="Times New Roman"/>
          <w:sz w:val="24"/>
          <w:szCs w:val="24"/>
        </w:rPr>
        <w:t xml:space="preserve"> (Malcolm, </w:t>
      </w:r>
      <w:r w:rsidR="00E83897" w:rsidRPr="00E57CB2">
        <w:rPr>
          <w:rFonts w:ascii="Times New Roman" w:hAnsi="Times New Roman" w:cs="Times New Roman"/>
          <w:sz w:val="24"/>
          <w:szCs w:val="24"/>
        </w:rPr>
        <w:t>2017).</w:t>
      </w:r>
      <w:r w:rsidR="008543C2" w:rsidRPr="00E57CB2">
        <w:rPr>
          <w:rFonts w:ascii="Times New Roman" w:hAnsi="Times New Roman" w:cs="Times New Roman"/>
          <w:sz w:val="24"/>
          <w:szCs w:val="24"/>
        </w:rPr>
        <w:t xml:space="preserve"> </w:t>
      </w:r>
      <w:r w:rsidR="00242EE0" w:rsidRPr="00E57CB2">
        <w:rPr>
          <w:rFonts w:ascii="Times New Roman" w:hAnsi="Times New Roman" w:cs="Times New Roman"/>
          <w:sz w:val="24"/>
          <w:szCs w:val="24"/>
        </w:rPr>
        <w:t>There is a serious issue when an individual is branded a criminal for violating laws h or she did not know existed, and had no intention.</w:t>
      </w:r>
    </w:p>
    <w:p w:rsidR="00254D23" w:rsidRPr="00E57CB2" w:rsidRDefault="00254D23" w:rsidP="001F4FCA">
      <w:pPr>
        <w:spacing w:line="480" w:lineRule="auto"/>
        <w:rPr>
          <w:rFonts w:ascii="Times New Roman" w:hAnsi="Times New Roman" w:cs="Times New Roman"/>
          <w:b/>
          <w:sz w:val="24"/>
          <w:szCs w:val="24"/>
        </w:rPr>
      </w:pPr>
      <w:r w:rsidRPr="00E57CB2">
        <w:rPr>
          <w:rFonts w:ascii="Times New Roman" w:hAnsi="Times New Roman" w:cs="Times New Roman"/>
          <w:b/>
          <w:sz w:val="24"/>
          <w:szCs w:val="24"/>
        </w:rPr>
        <w:t xml:space="preserve">2. Would Holmes agree that the purpose of the taw is to produce justice? Support your answer with something specific in the reading. </w:t>
      </w:r>
    </w:p>
    <w:p w:rsidR="00D60FEA" w:rsidRPr="00E57CB2" w:rsidRDefault="00D60FEA" w:rsidP="00F504BF">
      <w:pPr>
        <w:tabs>
          <w:tab w:val="left" w:pos="720"/>
        </w:tabs>
        <w:spacing w:line="480" w:lineRule="auto"/>
        <w:ind w:firstLine="720"/>
        <w:jc w:val="both"/>
        <w:rPr>
          <w:rFonts w:ascii="Times New Roman" w:hAnsi="Times New Roman" w:cs="Times New Roman"/>
          <w:sz w:val="24"/>
          <w:szCs w:val="24"/>
        </w:rPr>
      </w:pPr>
      <w:r w:rsidRPr="00E57CB2">
        <w:rPr>
          <w:rFonts w:ascii="Times New Roman" w:hAnsi="Times New Roman" w:cs="Times New Roman"/>
          <w:sz w:val="24"/>
          <w:szCs w:val="24"/>
        </w:rPr>
        <w:t xml:space="preserve">Yes, Holmes would agree that the goals of the law is to provide justice. To him, legal precedent did not harbor separated </w:t>
      </w:r>
      <w:r w:rsidR="001F4FCA" w:rsidRPr="00E57CB2">
        <w:rPr>
          <w:rFonts w:ascii="Times New Roman" w:hAnsi="Times New Roman" w:cs="Times New Roman"/>
          <w:sz w:val="24"/>
          <w:szCs w:val="24"/>
        </w:rPr>
        <w:t>choices. Instead it was a coherent logic with a base structure that would be unveiled by patient legal assessment. Langdell distinguished that cases should be properly arranged and classified to give an apparent logical structure. Holmes too agreed that the idea of classification was to</w:t>
      </w:r>
      <w:r w:rsidR="00F61422" w:rsidRPr="00E57CB2">
        <w:rPr>
          <w:rFonts w:ascii="Times New Roman" w:hAnsi="Times New Roman" w:cs="Times New Roman"/>
          <w:sz w:val="24"/>
          <w:szCs w:val="24"/>
        </w:rPr>
        <w:t xml:space="preserve"> demonstrate a logical structure (Wells, 1994 Pg. 332). Holmes and Langdell saw the common law not as a separated sequence of patterns, but as a doctrinal mechanism that would be best recognized through a consideration of its logical structure.</w:t>
      </w:r>
    </w:p>
    <w:p w:rsidR="00DA50CD" w:rsidRPr="00E57CB2" w:rsidRDefault="00254D23" w:rsidP="00F504BF">
      <w:pPr>
        <w:spacing w:line="480" w:lineRule="auto"/>
        <w:rPr>
          <w:rFonts w:ascii="Times New Roman" w:hAnsi="Times New Roman" w:cs="Times New Roman"/>
          <w:b/>
          <w:sz w:val="24"/>
          <w:szCs w:val="24"/>
        </w:rPr>
      </w:pPr>
      <w:r w:rsidRPr="00E57CB2">
        <w:rPr>
          <w:rFonts w:ascii="Times New Roman" w:hAnsi="Times New Roman" w:cs="Times New Roman"/>
          <w:b/>
          <w:sz w:val="24"/>
          <w:szCs w:val="24"/>
        </w:rPr>
        <w:t xml:space="preserve">3. According to Holmes, does the law of liability ever require a totally innocent person to pay for the wrongdoings of another person who has deliberately done wrong? </w:t>
      </w:r>
    </w:p>
    <w:p w:rsidR="00F504BF" w:rsidRPr="00E57CB2" w:rsidRDefault="00F504BF" w:rsidP="00727939">
      <w:pPr>
        <w:spacing w:line="480" w:lineRule="auto"/>
        <w:ind w:firstLine="720"/>
        <w:jc w:val="both"/>
        <w:rPr>
          <w:rFonts w:ascii="Times New Roman" w:hAnsi="Times New Roman" w:cs="Times New Roman"/>
          <w:sz w:val="24"/>
          <w:szCs w:val="24"/>
        </w:rPr>
      </w:pPr>
      <w:r w:rsidRPr="00E57CB2">
        <w:rPr>
          <w:rFonts w:ascii="Times New Roman" w:hAnsi="Times New Roman" w:cs="Times New Roman"/>
          <w:sz w:val="24"/>
          <w:szCs w:val="24"/>
        </w:rPr>
        <w:tab/>
        <w:t xml:space="preserve">Yes the law of liability would ever need an innocent individual to pay for the wrongs of another individual who </w:t>
      </w:r>
      <w:r w:rsidR="00B36D8F" w:rsidRPr="00E57CB2">
        <w:rPr>
          <w:rFonts w:ascii="Times New Roman" w:hAnsi="Times New Roman" w:cs="Times New Roman"/>
          <w:sz w:val="24"/>
          <w:szCs w:val="24"/>
        </w:rPr>
        <w:t xml:space="preserve">has actually done wrong. </w:t>
      </w:r>
      <w:r w:rsidR="007F13F3" w:rsidRPr="00E57CB2">
        <w:rPr>
          <w:rFonts w:ascii="Times New Roman" w:hAnsi="Times New Roman" w:cs="Times New Roman"/>
          <w:sz w:val="24"/>
          <w:szCs w:val="24"/>
        </w:rPr>
        <w:t xml:space="preserve">A man with an animal of aggressive </w:t>
      </w:r>
      <w:r w:rsidR="009A0AA8" w:rsidRPr="00E57CB2">
        <w:rPr>
          <w:rFonts w:ascii="Times New Roman" w:hAnsi="Times New Roman" w:cs="Times New Roman"/>
          <w:sz w:val="24"/>
          <w:szCs w:val="24"/>
        </w:rPr>
        <w:lastRenderedPageBreak/>
        <w:t>habits escapes</w:t>
      </w:r>
      <w:r w:rsidR="007F13F3" w:rsidRPr="00E57CB2">
        <w:rPr>
          <w:rFonts w:ascii="Times New Roman" w:hAnsi="Times New Roman" w:cs="Times New Roman"/>
          <w:sz w:val="24"/>
          <w:szCs w:val="24"/>
        </w:rPr>
        <w:t xml:space="preserve"> and harms the neighbor. He proves that the animal escaped over no laxity of his, yet he is liable</w:t>
      </w:r>
      <w:r w:rsidR="00E83897" w:rsidRPr="00E57CB2">
        <w:rPr>
          <w:rFonts w:ascii="Times New Roman" w:hAnsi="Times New Roman" w:cs="Times New Roman"/>
          <w:sz w:val="24"/>
          <w:szCs w:val="24"/>
          <w:shd w:val="clear" w:color="auto" w:fill="FFFFFF"/>
        </w:rPr>
        <w:t xml:space="preserve"> (Renzo, </w:t>
      </w:r>
      <w:r w:rsidR="00E83897" w:rsidRPr="00E57CB2">
        <w:rPr>
          <w:rFonts w:ascii="Times New Roman" w:hAnsi="Times New Roman" w:cs="Times New Roman"/>
          <w:sz w:val="24"/>
          <w:szCs w:val="24"/>
          <w:shd w:val="clear" w:color="auto" w:fill="FFFFFF"/>
        </w:rPr>
        <w:t>2017).</w:t>
      </w:r>
      <w:r w:rsidR="00D51DA4" w:rsidRPr="00E57CB2">
        <w:rPr>
          <w:rFonts w:ascii="Times New Roman" w:hAnsi="Times New Roman" w:cs="Times New Roman"/>
          <w:sz w:val="24"/>
          <w:szCs w:val="24"/>
        </w:rPr>
        <w:t xml:space="preserve"> It is says the reasoned jurist, he wouldn’t be negligent at that time of the escape, yet he was guilty of the remote thoughtlessness by having such an animal at all. And one by whose harm is caused should pay for that.</w:t>
      </w:r>
    </w:p>
    <w:p w:rsidR="001E25FD" w:rsidRPr="00E57CB2" w:rsidRDefault="001E25FD" w:rsidP="00727939">
      <w:pPr>
        <w:spacing w:line="480" w:lineRule="auto"/>
        <w:rPr>
          <w:rFonts w:ascii="Times New Roman" w:hAnsi="Times New Roman" w:cs="Times New Roman"/>
          <w:b/>
          <w:sz w:val="24"/>
          <w:szCs w:val="24"/>
        </w:rPr>
      </w:pPr>
      <w:r w:rsidRPr="00E57CB2">
        <w:rPr>
          <w:rFonts w:ascii="Times New Roman" w:hAnsi="Times New Roman" w:cs="Times New Roman"/>
          <w:b/>
          <w:sz w:val="24"/>
          <w:szCs w:val="24"/>
        </w:rPr>
        <w:t xml:space="preserve">4. According to Holmes, what is the purpose of the law? </w:t>
      </w:r>
    </w:p>
    <w:p w:rsidR="00727939" w:rsidRPr="00E57CB2" w:rsidRDefault="00DB2508" w:rsidP="00A82DDE">
      <w:pPr>
        <w:spacing w:line="480" w:lineRule="auto"/>
        <w:ind w:firstLine="720"/>
        <w:jc w:val="both"/>
        <w:rPr>
          <w:rFonts w:ascii="Times New Roman" w:hAnsi="Times New Roman" w:cs="Times New Roman"/>
          <w:sz w:val="24"/>
          <w:szCs w:val="24"/>
        </w:rPr>
      </w:pPr>
      <w:r w:rsidRPr="00E57CB2">
        <w:rPr>
          <w:rFonts w:ascii="Times New Roman" w:hAnsi="Times New Roman" w:cs="Times New Roman"/>
          <w:sz w:val="24"/>
          <w:szCs w:val="24"/>
        </w:rPr>
        <w:t xml:space="preserve">The purpose of the law at any given moment </w:t>
      </w:r>
      <w:r w:rsidR="00A82DDE" w:rsidRPr="00E57CB2">
        <w:rPr>
          <w:rFonts w:ascii="Times New Roman" w:hAnsi="Times New Roman" w:cs="Times New Roman"/>
          <w:sz w:val="24"/>
          <w:szCs w:val="24"/>
        </w:rPr>
        <w:t>pretty almost</w:t>
      </w:r>
      <w:r w:rsidRPr="00E57CB2">
        <w:rPr>
          <w:rFonts w:ascii="Times New Roman" w:hAnsi="Times New Roman" w:cs="Times New Roman"/>
          <w:sz w:val="24"/>
          <w:szCs w:val="24"/>
        </w:rPr>
        <w:t xml:space="preserve"> relates</w:t>
      </w:r>
      <w:r w:rsidR="00A82DDE" w:rsidRPr="00E57CB2">
        <w:rPr>
          <w:rFonts w:ascii="Times New Roman" w:hAnsi="Times New Roman" w:cs="Times New Roman"/>
          <w:sz w:val="24"/>
          <w:szCs w:val="24"/>
        </w:rPr>
        <w:t>, as</w:t>
      </w:r>
      <w:r w:rsidRPr="00E57CB2">
        <w:rPr>
          <w:rFonts w:ascii="Times New Roman" w:hAnsi="Times New Roman" w:cs="Times New Roman"/>
          <w:sz w:val="24"/>
          <w:szCs w:val="24"/>
        </w:rPr>
        <w:t xml:space="preserve"> far as it goes</w:t>
      </w:r>
      <w:r w:rsidR="00A82DDE" w:rsidRPr="00E57CB2">
        <w:rPr>
          <w:rFonts w:ascii="Times New Roman" w:hAnsi="Times New Roman" w:cs="Times New Roman"/>
          <w:sz w:val="24"/>
          <w:szCs w:val="24"/>
        </w:rPr>
        <w:t>, whit</w:t>
      </w:r>
      <w:r w:rsidRPr="00E57CB2">
        <w:rPr>
          <w:rFonts w:ascii="Times New Roman" w:hAnsi="Times New Roman" w:cs="Times New Roman"/>
          <w:sz w:val="24"/>
          <w:szCs w:val="24"/>
        </w:rPr>
        <w:t xml:space="preserve"> what is understood then to be suitable; but it</w:t>
      </w:r>
      <w:r w:rsidR="00A82DDE" w:rsidRPr="00E57CB2">
        <w:rPr>
          <w:rFonts w:ascii="Times New Roman" w:hAnsi="Times New Roman" w:cs="Times New Roman"/>
          <w:sz w:val="24"/>
          <w:szCs w:val="24"/>
        </w:rPr>
        <w:t xml:space="preserve">s system and design, and the magnitude to which it is capable to give desired outcomes, relies much on the past. </w:t>
      </w:r>
      <w:r w:rsidR="00727939" w:rsidRPr="00E57CB2">
        <w:rPr>
          <w:rFonts w:ascii="Times New Roman" w:hAnsi="Times New Roman" w:cs="Times New Roman"/>
          <w:sz w:val="24"/>
          <w:szCs w:val="24"/>
        </w:rPr>
        <w:t xml:space="preserve">The </w:t>
      </w:r>
      <w:r w:rsidR="00DC2A22" w:rsidRPr="00E57CB2">
        <w:rPr>
          <w:rFonts w:ascii="Times New Roman" w:hAnsi="Times New Roman" w:cs="Times New Roman"/>
          <w:sz w:val="24"/>
          <w:szCs w:val="24"/>
        </w:rPr>
        <w:t>expresses</w:t>
      </w:r>
      <w:r w:rsidR="00727939" w:rsidRPr="00E57CB2">
        <w:rPr>
          <w:rFonts w:ascii="Times New Roman" w:hAnsi="Times New Roman" w:cs="Times New Roman"/>
          <w:sz w:val="24"/>
          <w:szCs w:val="24"/>
        </w:rPr>
        <w:t xml:space="preserve"> the story of a nation’s progress in many centuries</w:t>
      </w:r>
      <w:r w:rsidR="00125151" w:rsidRPr="00E57CB2">
        <w:rPr>
          <w:rFonts w:ascii="Times New Roman" w:hAnsi="Times New Roman" w:cs="Times New Roman"/>
          <w:sz w:val="24"/>
          <w:szCs w:val="24"/>
          <w:shd w:val="clear" w:color="auto" w:fill="FFFFFF"/>
        </w:rPr>
        <w:t xml:space="preserve"> (Holmes, 2009)</w:t>
      </w:r>
      <w:r w:rsidR="00727939" w:rsidRPr="00E57CB2">
        <w:rPr>
          <w:rFonts w:ascii="Times New Roman" w:hAnsi="Times New Roman" w:cs="Times New Roman"/>
          <w:sz w:val="24"/>
          <w:szCs w:val="24"/>
        </w:rPr>
        <w:t xml:space="preserve">. </w:t>
      </w:r>
      <w:r w:rsidR="00A82DDE" w:rsidRPr="00E57CB2">
        <w:rPr>
          <w:rFonts w:ascii="Times New Roman" w:hAnsi="Times New Roman" w:cs="Times New Roman"/>
          <w:sz w:val="24"/>
          <w:szCs w:val="24"/>
        </w:rPr>
        <w:t>It</w:t>
      </w:r>
      <w:r w:rsidR="00727939" w:rsidRPr="00E57CB2">
        <w:rPr>
          <w:rFonts w:ascii="Times New Roman" w:hAnsi="Times New Roman" w:cs="Times New Roman"/>
          <w:sz w:val="24"/>
          <w:szCs w:val="24"/>
        </w:rPr>
        <w:t xml:space="preserve"> cannot be handled as if it contained the calories and the axioms of a mathematics book. To understand what it is</w:t>
      </w:r>
      <w:r w:rsidR="00E643A4" w:rsidRPr="00E57CB2">
        <w:rPr>
          <w:rFonts w:ascii="Times New Roman" w:hAnsi="Times New Roman" w:cs="Times New Roman"/>
          <w:sz w:val="24"/>
          <w:szCs w:val="24"/>
        </w:rPr>
        <w:t xml:space="preserve">, </w:t>
      </w:r>
      <w:r w:rsidR="00DC2A22" w:rsidRPr="00E57CB2">
        <w:rPr>
          <w:rFonts w:ascii="Times New Roman" w:hAnsi="Times New Roman" w:cs="Times New Roman"/>
          <w:sz w:val="24"/>
          <w:szCs w:val="24"/>
        </w:rPr>
        <w:t>we have to see what it has been, and what is to come.</w:t>
      </w:r>
    </w:p>
    <w:p w:rsidR="001E25FD" w:rsidRPr="00E57CB2" w:rsidRDefault="001E25FD" w:rsidP="001E25FD">
      <w:pPr>
        <w:rPr>
          <w:rFonts w:ascii="Times New Roman" w:hAnsi="Times New Roman" w:cs="Times New Roman"/>
          <w:b/>
          <w:sz w:val="24"/>
          <w:szCs w:val="24"/>
        </w:rPr>
      </w:pPr>
      <w:r w:rsidRPr="00E57CB2">
        <w:rPr>
          <w:rFonts w:ascii="Times New Roman" w:hAnsi="Times New Roman" w:cs="Times New Roman"/>
          <w:b/>
          <w:sz w:val="24"/>
          <w:szCs w:val="24"/>
        </w:rPr>
        <w:t xml:space="preserve">5. According to Holmes, why did liability law change so that a person could pay compensation instead of an offender being punished? </w:t>
      </w:r>
    </w:p>
    <w:p w:rsidR="003F341B" w:rsidRPr="00E57CB2" w:rsidRDefault="00E57CB2" w:rsidP="005A2730">
      <w:pPr>
        <w:spacing w:line="480" w:lineRule="auto"/>
        <w:ind w:firstLine="720"/>
        <w:jc w:val="both"/>
        <w:rPr>
          <w:rFonts w:ascii="Times New Roman" w:hAnsi="Times New Roman" w:cs="Times New Roman"/>
          <w:b/>
          <w:sz w:val="24"/>
          <w:szCs w:val="24"/>
        </w:rPr>
      </w:pPr>
      <w:r w:rsidRPr="00E57CB2">
        <w:rPr>
          <w:rFonts w:ascii="Times New Roman" w:hAnsi="Times New Roman" w:cs="Times New Roman"/>
          <w:sz w:val="24"/>
          <w:szCs w:val="24"/>
          <w:shd w:val="clear" w:color="auto" w:fill="FFFFFF"/>
        </w:rPr>
        <w:t xml:space="preserve">A compensation plan has been formulated; the criminal court has the power, without admonition, to order the offender to pay compensation to the victim; the victim support plan has been developed to provide support and informal assistance; compensation and social mediation plans are being developed locally. 'However, practice has always started to change parts on a practical basis, and tends to be reluctant to discuss general issues and basic principles. Preferential programs for crime victims may have the political advantage of increasing public support for criminal justice </w:t>
      </w:r>
      <w:r w:rsidR="009A0AA8" w:rsidRPr="00E57CB2">
        <w:rPr>
          <w:rFonts w:ascii="Times New Roman" w:hAnsi="Times New Roman" w:cs="Times New Roman"/>
          <w:sz w:val="24"/>
          <w:szCs w:val="24"/>
          <w:shd w:val="clear" w:color="auto" w:fill="FFFFFF"/>
        </w:rPr>
        <w:t>management,</w:t>
      </w:r>
      <w:r w:rsidRPr="00E57CB2">
        <w:rPr>
          <w:rFonts w:ascii="Times New Roman" w:hAnsi="Times New Roman" w:cs="Times New Roman"/>
          <w:sz w:val="24"/>
          <w:szCs w:val="24"/>
          <w:shd w:val="clear" w:color="auto" w:fill="FFFFFF"/>
        </w:rPr>
        <w:t xml:space="preserve"> but this unique approach may bring risks of inconsistency, and different treatment of similar groups may lead to unfair </w:t>
      </w:r>
      <w:r w:rsidR="009A0AA8" w:rsidRPr="00E57CB2">
        <w:rPr>
          <w:rFonts w:ascii="Times New Roman" w:hAnsi="Times New Roman" w:cs="Times New Roman"/>
          <w:sz w:val="24"/>
          <w:szCs w:val="24"/>
          <w:shd w:val="clear" w:color="auto" w:fill="FFFFFF"/>
        </w:rPr>
        <w:t xml:space="preserve">allegations. </w:t>
      </w:r>
      <w:r w:rsidRPr="00E57CB2">
        <w:rPr>
          <w:rFonts w:ascii="Times New Roman" w:hAnsi="Times New Roman" w:cs="Times New Roman"/>
          <w:sz w:val="24"/>
          <w:szCs w:val="24"/>
          <w:shd w:val="clear" w:color="auto" w:fill="FFFFFF"/>
        </w:rPr>
        <w:t xml:space="preserve">It is time to reconsider the main issue. </w:t>
      </w:r>
      <w:r w:rsidR="00E83897" w:rsidRPr="00E57CB2">
        <w:rPr>
          <w:rFonts w:ascii="Times New Roman" w:hAnsi="Times New Roman" w:cs="Times New Roman"/>
          <w:sz w:val="24"/>
          <w:szCs w:val="24"/>
          <w:shd w:val="clear" w:color="auto" w:fill="FFFFFF"/>
        </w:rPr>
        <w:t>(Ashworth, 1986 pg. 87)</w:t>
      </w:r>
      <w:r>
        <w:rPr>
          <w:rFonts w:ascii="Times New Roman" w:hAnsi="Times New Roman" w:cs="Times New Roman"/>
          <w:sz w:val="24"/>
          <w:szCs w:val="24"/>
          <w:shd w:val="clear" w:color="auto" w:fill="FFFFFF"/>
        </w:rPr>
        <w:t>.</w:t>
      </w:r>
    </w:p>
    <w:p w:rsidR="001E25FD" w:rsidRPr="00E57CB2" w:rsidRDefault="001E25FD" w:rsidP="00D74BA6">
      <w:pPr>
        <w:spacing w:line="480" w:lineRule="auto"/>
        <w:rPr>
          <w:rFonts w:ascii="Times New Roman" w:hAnsi="Times New Roman" w:cs="Times New Roman"/>
          <w:b/>
          <w:sz w:val="24"/>
          <w:szCs w:val="24"/>
        </w:rPr>
      </w:pPr>
      <w:r w:rsidRPr="00E57CB2">
        <w:rPr>
          <w:rFonts w:ascii="Times New Roman" w:hAnsi="Times New Roman" w:cs="Times New Roman"/>
          <w:b/>
          <w:sz w:val="24"/>
          <w:szCs w:val="24"/>
        </w:rPr>
        <w:lastRenderedPageBreak/>
        <w:t>6. According to Holmes, what is the real reason why maritime law uses the legal fiction that a ship is a person? What makes this legal fiction a useful foundation for modern corporation law?</w:t>
      </w:r>
    </w:p>
    <w:p w:rsidR="00372AFA" w:rsidRPr="00E57CB2" w:rsidRDefault="00F72336" w:rsidP="00D74BA6">
      <w:pPr>
        <w:pStyle w:val="NormalWeb"/>
        <w:spacing w:before="60" w:beforeAutospacing="0" w:after="60" w:afterAutospacing="0" w:line="480" w:lineRule="auto"/>
        <w:ind w:firstLine="240"/>
        <w:jc w:val="both"/>
      </w:pPr>
      <w:r w:rsidRPr="00E57CB2">
        <w:t xml:space="preserve">Take Case where limit is set to liability, law was passed at the congress. </w:t>
      </w:r>
      <w:r w:rsidR="00E57CB2" w:rsidRPr="00E57CB2">
        <w:t>It</w:t>
      </w:r>
      <w:r w:rsidRPr="00E57CB2">
        <w:t xml:space="preserve"> </w:t>
      </w:r>
      <w:r w:rsidR="00E57CB2" w:rsidRPr="00E57CB2">
        <w:t>is</w:t>
      </w:r>
      <w:r w:rsidRPr="00E57CB2">
        <w:t xml:space="preserve"> still in force. the </w:t>
      </w:r>
      <w:r w:rsidR="00CB57AD" w:rsidRPr="00E57CB2">
        <w:t>the ship owners in all typical cases of the maritime loss can su</w:t>
      </w:r>
      <w:r w:rsidR="00113475" w:rsidRPr="00E57CB2">
        <w:t>rrender</w:t>
      </w:r>
      <w:r w:rsidR="00CB57AD" w:rsidRPr="00E57CB2">
        <w:t xml:space="preserve"> the freight and the vessel pending to the losers; and extra proceedings shall end</w:t>
      </w:r>
      <w:r w:rsidR="00E57CB2" w:rsidRPr="00E57CB2">
        <w:t xml:space="preserve"> (Gauci &amp; Aquilina, 2017).</w:t>
      </w:r>
      <w:r w:rsidR="00CB57AD" w:rsidRPr="00E57CB2">
        <w:t>such principle is the same to  that on which corporations have largely created in the United States.</w:t>
      </w:r>
    </w:p>
    <w:p w:rsidR="00A82DDE" w:rsidRPr="00E57CB2" w:rsidRDefault="00A82DDE" w:rsidP="001E25FD">
      <w:pPr>
        <w:rPr>
          <w:rFonts w:ascii="Times New Roman" w:hAnsi="Times New Roman" w:cs="Times New Roman"/>
          <w:b/>
          <w:sz w:val="24"/>
          <w:szCs w:val="24"/>
        </w:rPr>
      </w:pPr>
    </w:p>
    <w:p w:rsidR="001E25FD" w:rsidRPr="00E57CB2" w:rsidRDefault="001E25FD" w:rsidP="00D51DA4">
      <w:pPr>
        <w:spacing w:line="480" w:lineRule="auto"/>
        <w:ind w:firstLine="720"/>
        <w:jc w:val="both"/>
        <w:rPr>
          <w:rFonts w:ascii="Times New Roman" w:hAnsi="Times New Roman" w:cs="Times New Roman"/>
          <w:sz w:val="24"/>
          <w:szCs w:val="24"/>
        </w:rPr>
      </w:pPr>
    </w:p>
    <w:p w:rsidR="005A2730" w:rsidRDefault="005A2730">
      <w:pPr>
        <w:rPr>
          <w:rFonts w:ascii="Times New Roman" w:hAnsi="Times New Roman" w:cs="Times New Roman"/>
          <w:b/>
          <w:sz w:val="24"/>
          <w:szCs w:val="24"/>
        </w:rPr>
      </w:pPr>
      <w:r>
        <w:rPr>
          <w:rFonts w:ascii="Times New Roman" w:hAnsi="Times New Roman" w:cs="Times New Roman"/>
          <w:b/>
          <w:sz w:val="24"/>
          <w:szCs w:val="24"/>
        </w:rPr>
        <w:br w:type="page"/>
      </w:r>
    </w:p>
    <w:p w:rsidR="00D51DA4" w:rsidRPr="00E57CB2" w:rsidRDefault="00D51DA4" w:rsidP="00E57CB2">
      <w:pPr>
        <w:spacing w:line="480" w:lineRule="auto"/>
        <w:jc w:val="center"/>
        <w:rPr>
          <w:rFonts w:ascii="Times New Roman" w:hAnsi="Times New Roman" w:cs="Times New Roman"/>
          <w:b/>
          <w:sz w:val="24"/>
          <w:szCs w:val="24"/>
        </w:rPr>
      </w:pPr>
      <w:r w:rsidRPr="00E57CB2">
        <w:rPr>
          <w:rFonts w:ascii="Times New Roman" w:hAnsi="Times New Roman" w:cs="Times New Roman"/>
          <w:b/>
          <w:sz w:val="24"/>
          <w:szCs w:val="24"/>
        </w:rPr>
        <w:lastRenderedPageBreak/>
        <w:t>References</w:t>
      </w:r>
    </w:p>
    <w:p w:rsidR="00E83897" w:rsidRPr="00E57CB2" w:rsidRDefault="00D51DA4"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shd w:val="clear" w:color="auto" w:fill="FFFFFF"/>
        </w:rPr>
        <w:t>Renzo, M. (2017). Rights forfeiture and liability to harm. </w:t>
      </w:r>
      <w:r w:rsidRPr="00E57CB2">
        <w:rPr>
          <w:rFonts w:ascii="Times New Roman" w:hAnsi="Times New Roman" w:cs="Times New Roman"/>
          <w:i/>
          <w:iCs/>
          <w:sz w:val="24"/>
          <w:szCs w:val="24"/>
          <w:shd w:val="clear" w:color="auto" w:fill="FFFFFF"/>
        </w:rPr>
        <w:t>Journal of Political Philosophy</w:t>
      </w:r>
      <w:r w:rsidRPr="00E57CB2">
        <w:rPr>
          <w:rFonts w:ascii="Times New Roman" w:hAnsi="Times New Roman" w:cs="Times New Roman"/>
          <w:sz w:val="24"/>
          <w:szCs w:val="24"/>
          <w:shd w:val="clear" w:color="auto" w:fill="FFFFFF"/>
        </w:rPr>
        <w:t>, </w:t>
      </w:r>
      <w:r w:rsidRPr="00E57CB2">
        <w:rPr>
          <w:rFonts w:ascii="Times New Roman" w:hAnsi="Times New Roman" w:cs="Times New Roman"/>
          <w:i/>
          <w:iCs/>
          <w:sz w:val="24"/>
          <w:szCs w:val="24"/>
          <w:shd w:val="clear" w:color="auto" w:fill="FFFFFF"/>
        </w:rPr>
        <w:t>25</w:t>
      </w:r>
      <w:r w:rsidRPr="00E57CB2">
        <w:rPr>
          <w:rFonts w:ascii="Times New Roman" w:hAnsi="Times New Roman" w:cs="Times New Roman"/>
          <w:sz w:val="24"/>
          <w:szCs w:val="24"/>
          <w:shd w:val="clear" w:color="auto" w:fill="FFFFFF"/>
        </w:rPr>
        <w:t>(3), 324-342.</w:t>
      </w:r>
      <w:r w:rsidR="00E83897" w:rsidRPr="00E57CB2">
        <w:rPr>
          <w:rFonts w:ascii="Times New Roman" w:hAnsi="Times New Roman" w:cs="Times New Roman"/>
          <w:sz w:val="24"/>
          <w:szCs w:val="24"/>
        </w:rPr>
        <w:t xml:space="preserve"> </w:t>
      </w:r>
    </w:p>
    <w:p w:rsidR="00E83897" w:rsidRPr="00E57CB2" w:rsidRDefault="00E83897"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rPr>
        <w:t>Ashworth, A. (1986). Punishment and compensation: victims, offenders and the state. Oxford J. Legal Stud., 6, 86.</w:t>
      </w:r>
    </w:p>
    <w:p w:rsidR="00D51DA4" w:rsidRPr="00E57CB2" w:rsidRDefault="00E83897"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shd w:val="clear" w:color="auto" w:fill="FFFFFF"/>
        </w:rPr>
        <w:t>Holmes, O. W. (2009). The common law. Harvard University Press.</w:t>
      </w:r>
    </w:p>
    <w:p w:rsidR="00D51DA4" w:rsidRPr="00E57CB2" w:rsidRDefault="00D51DA4"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rPr>
        <w:t>Wells, C. P. (1994). Holmes on legal method: the predictive theory of law as an instance of scientific method. S. Ill. ULJ, 18, 329-345</w:t>
      </w:r>
    </w:p>
    <w:p w:rsidR="00D51DA4" w:rsidRPr="00E57CB2" w:rsidRDefault="00E83897"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rPr>
        <w:t xml:space="preserve">Malcolm, J. G. (2017). Morally innocent, legally guilty: The case for </w:t>
      </w:r>
      <w:r w:rsidR="009A0AA8" w:rsidRPr="00E57CB2">
        <w:rPr>
          <w:rFonts w:ascii="Times New Roman" w:hAnsi="Times New Roman" w:cs="Times New Roman"/>
          <w:sz w:val="24"/>
          <w:szCs w:val="24"/>
        </w:rPr>
        <w:t>men’s</w:t>
      </w:r>
      <w:r w:rsidRPr="00E57CB2">
        <w:rPr>
          <w:rFonts w:ascii="Times New Roman" w:hAnsi="Times New Roman" w:cs="Times New Roman"/>
          <w:sz w:val="24"/>
          <w:szCs w:val="24"/>
        </w:rPr>
        <w:t xml:space="preserve"> rea reform. Federalist society review, 18, 40-47.</w:t>
      </w:r>
    </w:p>
    <w:p w:rsidR="00E57CB2" w:rsidRPr="00E57CB2" w:rsidRDefault="00E57CB2" w:rsidP="00E57CB2">
      <w:pPr>
        <w:spacing w:line="480" w:lineRule="auto"/>
        <w:ind w:left="720" w:hanging="720"/>
        <w:rPr>
          <w:rFonts w:ascii="Times New Roman" w:hAnsi="Times New Roman" w:cs="Times New Roman"/>
          <w:sz w:val="24"/>
          <w:szCs w:val="24"/>
        </w:rPr>
      </w:pPr>
      <w:r w:rsidRPr="00E57CB2">
        <w:rPr>
          <w:rFonts w:ascii="Times New Roman" w:hAnsi="Times New Roman" w:cs="Times New Roman"/>
          <w:sz w:val="24"/>
          <w:szCs w:val="24"/>
        </w:rPr>
        <w:t>Gauci, G. M., &amp; Aquilina, K. (2017). The Legal Fiction of a Genuine Link as a Requirement for the Grant of Nationality to Ships and Humans-the Triumph of Formality over Substance</w:t>
      </w:r>
      <w:r w:rsidR="009A0AA8" w:rsidRPr="00E57CB2">
        <w:rPr>
          <w:rFonts w:ascii="Times New Roman" w:hAnsi="Times New Roman" w:cs="Times New Roman"/>
          <w:sz w:val="24"/>
          <w:szCs w:val="24"/>
        </w:rPr>
        <w:t>?</w:t>
      </w:r>
      <w:r w:rsidRPr="00E57CB2">
        <w:rPr>
          <w:rFonts w:ascii="Times New Roman" w:hAnsi="Times New Roman" w:cs="Times New Roman"/>
          <w:sz w:val="24"/>
          <w:szCs w:val="24"/>
        </w:rPr>
        <w:t xml:space="preserve"> International &amp; Comparative Law Review/Mezinárodní a Srovnávací Právní Revue, 17(1).</w:t>
      </w:r>
    </w:p>
    <w:sectPr w:rsidR="00E57CB2" w:rsidRPr="00E57CB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20E" w:rsidRDefault="0097420E" w:rsidP="00112D08">
      <w:pPr>
        <w:spacing w:after="0" w:line="240" w:lineRule="auto"/>
      </w:pPr>
      <w:r>
        <w:separator/>
      </w:r>
    </w:p>
  </w:endnote>
  <w:endnote w:type="continuationSeparator" w:id="0">
    <w:p w:rsidR="0097420E" w:rsidRDefault="0097420E" w:rsidP="0011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20E" w:rsidRDefault="0097420E" w:rsidP="00112D08">
      <w:pPr>
        <w:spacing w:after="0" w:line="240" w:lineRule="auto"/>
      </w:pPr>
      <w:r>
        <w:separator/>
      </w:r>
    </w:p>
  </w:footnote>
  <w:footnote w:type="continuationSeparator" w:id="0">
    <w:p w:rsidR="0097420E" w:rsidRDefault="0097420E" w:rsidP="00112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35261806"/>
      <w:docPartObj>
        <w:docPartGallery w:val="Page Numbers (Top of Page)"/>
        <w:docPartUnique/>
      </w:docPartObj>
    </w:sdtPr>
    <w:sdtEndPr>
      <w:rPr>
        <w:noProof/>
      </w:rPr>
    </w:sdtEndPr>
    <w:sdtContent>
      <w:p w:rsidR="00D74BA6" w:rsidRPr="00112D08" w:rsidRDefault="00D74BA6" w:rsidP="00112D08">
        <w:pPr>
          <w:pStyle w:val="Header"/>
          <w:jc w:val="right"/>
          <w:rPr>
            <w:rFonts w:ascii="Times New Roman" w:hAnsi="Times New Roman" w:cs="Times New Roman"/>
            <w:sz w:val="24"/>
            <w:szCs w:val="24"/>
          </w:rPr>
        </w:pPr>
        <w:r w:rsidRPr="00112D08">
          <w:rPr>
            <w:rFonts w:ascii="Times New Roman" w:hAnsi="Times New Roman" w:cs="Times New Roman"/>
            <w:sz w:val="24"/>
            <w:szCs w:val="24"/>
          </w:rPr>
          <w:fldChar w:fldCharType="begin"/>
        </w:r>
        <w:r w:rsidRPr="00112D08">
          <w:rPr>
            <w:rFonts w:ascii="Times New Roman" w:hAnsi="Times New Roman" w:cs="Times New Roman"/>
            <w:sz w:val="24"/>
            <w:szCs w:val="24"/>
          </w:rPr>
          <w:instrText xml:space="preserve"> PAGE   \* MERGEFORMAT </w:instrText>
        </w:r>
        <w:r w:rsidRPr="00112D08">
          <w:rPr>
            <w:rFonts w:ascii="Times New Roman" w:hAnsi="Times New Roman" w:cs="Times New Roman"/>
            <w:sz w:val="24"/>
            <w:szCs w:val="24"/>
          </w:rPr>
          <w:fldChar w:fldCharType="separate"/>
        </w:r>
        <w:r w:rsidR="009A0AA8">
          <w:rPr>
            <w:rFonts w:ascii="Times New Roman" w:hAnsi="Times New Roman" w:cs="Times New Roman"/>
            <w:noProof/>
            <w:sz w:val="24"/>
            <w:szCs w:val="24"/>
          </w:rPr>
          <w:t>1</w:t>
        </w:r>
        <w:r w:rsidRPr="00112D08">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wsDS1sDAxMzUxNzdX0lEKTi0uzszPAykwqgUA8ubXGCwAAAA="/>
  </w:docVars>
  <w:rsids>
    <w:rsidRoot w:val="00254D23"/>
    <w:rsid w:val="00112D08"/>
    <w:rsid w:val="00113475"/>
    <w:rsid w:val="00125151"/>
    <w:rsid w:val="0015466D"/>
    <w:rsid w:val="001E25FD"/>
    <w:rsid w:val="001F4FCA"/>
    <w:rsid w:val="00242EE0"/>
    <w:rsid w:val="00254D23"/>
    <w:rsid w:val="00354416"/>
    <w:rsid w:val="00372AFA"/>
    <w:rsid w:val="003F341B"/>
    <w:rsid w:val="005A2730"/>
    <w:rsid w:val="00727939"/>
    <w:rsid w:val="007F13F3"/>
    <w:rsid w:val="008543C2"/>
    <w:rsid w:val="0097420E"/>
    <w:rsid w:val="009A0AA8"/>
    <w:rsid w:val="009E4013"/>
    <w:rsid w:val="00A82DDE"/>
    <w:rsid w:val="00B36D8F"/>
    <w:rsid w:val="00B62D8A"/>
    <w:rsid w:val="00CB57AD"/>
    <w:rsid w:val="00D51DA4"/>
    <w:rsid w:val="00D60FEA"/>
    <w:rsid w:val="00D74BA6"/>
    <w:rsid w:val="00DA50CD"/>
    <w:rsid w:val="00DB2508"/>
    <w:rsid w:val="00DC2A22"/>
    <w:rsid w:val="00E57CB2"/>
    <w:rsid w:val="00E643A4"/>
    <w:rsid w:val="00E83897"/>
    <w:rsid w:val="00EA2BC5"/>
    <w:rsid w:val="00EB706B"/>
    <w:rsid w:val="00F504BF"/>
    <w:rsid w:val="00F61422"/>
    <w:rsid w:val="00F72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FBDA"/>
  <w15:chartTrackingRefBased/>
  <w15:docId w15:val="{E235CC61-B398-4C65-BD85-E71F509E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4D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4D23"/>
    <w:rPr>
      <w:color w:val="0000FF"/>
      <w:u w:val="single"/>
    </w:rPr>
  </w:style>
  <w:style w:type="paragraph" w:styleId="Header">
    <w:name w:val="header"/>
    <w:basedOn w:val="Normal"/>
    <w:link w:val="HeaderChar"/>
    <w:uiPriority w:val="99"/>
    <w:unhideWhenUsed/>
    <w:rsid w:val="00112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D08"/>
  </w:style>
  <w:style w:type="paragraph" w:styleId="Footer">
    <w:name w:val="footer"/>
    <w:basedOn w:val="Normal"/>
    <w:link w:val="FooterChar"/>
    <w:uiPriority w:val="99"/>
    <w:unhideWhenUsed/>
    <w:rsid w:val="00112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8945">
      <w:bodyDiv w:val="1"/>
      <w:marLeft w:val="0"/>
      <w:marRight w:val="0"/>
      <w:marTop w:val="0"/>
      <w:marBottom w:val="0"/>
      <w:divBdr>
        <w:top w:val="none" w:sz="0" w:space="0" w:color="auto"/>
        <w:left w:val="none" w:sz="0" w:space="0" w:color="auto"/>
        <w:bottom w:val="none" w:sz="0" w:space="0" w:color="auto"/>
        <w:right w:val="none" w:sz="0" w:space="0" w:color="auto"/>
      </w:divBdr>
    </w:div>
    <w:div w:id="350183283">
      <w:bodyDiv w:val="1"/>
      <w:marLeft w:val="0"/>
      <w:marRight w:val="0"/>
      <w:marTop w:val="0"/>
      <w:marBottom w:val="0"/>
      <w:divBdr>
        <w:top w:val="none" w:sz="0" w:space="0" w:color="auto"/>
        <w:left w:val="none" w:sz="0" w:space="0" w:color="auto"/>
        <w:bottom w:val="none" w:sz="0" w:space="0" w:color="auto"/>
        <w:right w:val="none" w:sz="0" w:space="0" w:color="auto"/>
      </w:divBdr>
    </w:div>
    <w:div w:id="1533348816">
      <w:bodyDiv w:val="1"/>
      <w:marLeft w:val="0"/>
      <w:marRight w:val="0"/>
      <w:marTop w:val="0"/>
      <w:marBottom w:val="0"/>
      <w:divBdr>
        <w:top w:val="none" w:sz="0" w:space="0" w:color="auto"/>
        <w:left w:val="none" w:sz="0" w:space="0" w:color="auto"/>
        <w:bottom w:val="none" w:sz="0" w:space="0" w:color="auto"/>
        <w:right w:val="none" w:sz="0" w:space="0" w:color="auto"/>
      </w:divBdr>
      <w:divsChild>
        <w:div w:id="181863947">
          <w:blockQuote w:val="1"/>
          <w:marLeft w:val="0"/>
          <w:marRight w:val="0"/>
          <w:marTop w:val="0"/>
          <w:marBottom w:val="390"/>
          <w:divBdr>
            <w:top w:val="none" w:sz="0" w:space="0" w:color="auto"/>
            <w:left w:val="single" w:sz="2" w:space="31" w:color="EEEEEE"/>
            <w:bottom w:val="none" w:sz="0" w:space="0" w:color="auto"/>
            <w:right w:val="none" w:sz="0" w:space="3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Jacobs</dc:creator>
  <cp:keywords/>
  <dc:description/>
  <cp:lastModifiedBy>Kira Jacobs</cp:lastModifiedBy>
  <cp:revision>17</cp:revision>
  <dcterms:created xsi:type="dcterms:W3CDTF">2021-07-30T03:33:00Z</dcterms:created>
  <dcterms:modified xsi:type="dcterms:W3CDTF">2021-07-30T08:03:00Z</dcterms:modified>
</cp:coreProperties>
</file>